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1002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ascii="仿宋" w:hAnsi="仿宋" w:eastAsia="仿宋" w:cs="仿宋"/>
          <w:i w:val="0"/>
          <w:caps w:val="0"/>
          <w:color w:val="404040"/>
          <w:spacing w:val="0"/>
          <w:sz w:val="23"/>
          <w:szCs w:val="23"/>
          <w:bdr w:val="none" w:color="auto" w:sz="0" w:space="0"/>
          <w:shd w:val="clear" w:fill="FFFFFF"/>
        </w:rPr>
        <w:t>培养计划</w:t>
      </w:r>
    </w:p>
    <w:tbl>
      <w:tblPr>
        <w:tblW w:w="7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658"/>
        <w:gridCol w:w="1181"/>
        <w:gridCol w:w="2136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院校代码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院校名称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专业代码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专业名称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招生人数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0220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杭州师范大学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520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小学教育（师范）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0323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台州学院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464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小学教育（师范）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2D5A"/>
    <w:rsid w:val="3A402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2017-06-22T13:33:00Z</dcterms:created>
  <dc:creator>ASUS</dc:creator>
  <cp:lastModifiedBy>ASUS</cp:lastModifiedBy>
  <dcterms:modified xsi:type="dcterms:W3CDTF">2017-06-22T13:33:44Z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